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5F" w:rsidRDefault="0045035F"/>
    <w:p w:rsidR="007B0025" w:rsidRPr="007B0025" w:rsidRDefault="007B0025" w:rsidP="007B0025">
      <w:pPr>
        <w:autoSpaceDE w:val="0"/>
        <w:autoSpaceDN w:val="0"/>
        <w:adjustRightInd w:val="0"/>
        <w:spacing w:after="0" w:line="240" w:lineRule="auto"/>
        <w:rPr>
          <w:rFonts w:ascii="HelveticaNeueLT Std" w:hAnsi="HelveticaNeueLT Std" w:cs="HelveticaNeueLT Std"/>
          <w:color w:val="000000"/>
          <w:sz w:val="24"/>
          <w:szCs w:val="24"/>
        </w:rPr>
      </w:pPr>
    </w:p>
    <w:p w:rsidR="00AD4087" w:rsidRDefault="00AD4087" w:rsidP="007B0025">
      <w:pPr>
        <w:rPr>
          <w:rFonts w:ascii="Arial" w:hAnsi="Arial" w:cs="Arial"/>
          <w:b/>
          <w:color w:val="000000"/>
          <w:sz w:val="24"/>
          <w:szCs w:val="24"/>
        </w:rPr>
      </w:pPr>
      <w:r>
        <w:rPr>
          <w:rFonts w:ascii="Arial" w:hAnsi="Arial" w:cs="Arial"/>
          <w:b/>
          <w:color w:val="000000"/>
          <w:sz w:val="24"/>
          <w:szCs w:val="24"/>
        </w:rPr>
        <w:t>National GIRFEC guidance</w:t>
      </w:r>
    </w:p>
    <w:p w:rsidR="00AD4087" w:rsidRDefault="00AD4087" w:rsidP="007B0025">
      <w:pPr>
        <w:rPr>
          <w:rFonts w:ascii="Arial" w:hAnsi="Arial" w:cs="Arial"/>
          <w:b/>
          <w:color w:val="000000"/>
          <w:sz w:val="24"/>
          <w:szCs w:val="24"/>
        </w:rPr>
      </w:pPr>
    </w:p>
    <w:p w:rsidR="007B0025" w:rsidRPr="00AD4087" w:rsidRDefault="007B0025" w:rsidP="007B0025">
      <w:pPr>
        <w:rPr>
          <w:rFonts w:ascii="Arial" w:hAnsi="Arial" w:cs="Arial"/>
          <w:b/>
          <w:color w:val="000000"/>
          <w:sz w:val="24"/>
          <w:szCs w:val="24"/>
          <w:u w:val="single"/>
        </w:rPr>
      </w:pPr>
      <w:r w:rsidRPr="00AD4087">
        <w:rPr>
          <w:rFonts w:ascii="Arial" w:hAnsi="Arial" w:cs="Arial"/>
          <w:b/>
          <w:color w:val="000000"/>
          <w:sz w:val="24"/>
          <w:szCs w:val="24"/>
          <w:u w:val="single"/>
        </w:rPr>
        <w:t>Overview o</w:t>
      </w:r>
      <w:bookmarkStart w:id="0" w:name="_GoBack"/>
      <w:bookmarkEnd w:id="0"/>
      <w:r w:rsidRPr="00AD4087">
        <w:rPr>
          <w:rFonts w:ascii="Arial" w:hAnsi="Arial" w:cs="Arial"/>
          <w:b/>
          <w:color w:val="000000"/>
          <w:sz w:val="24"/>
          <w:szCs w:val="24"/>
          <w:u w:val="single"/>
        </w:rPr>
        <w:t>f key changes</w:t>
      </w:r>
    </w:p>
    <w:p w:rsidR="00AD4087" w:rsidRDefault="00AD4087" w:rsidP="00AD4087">
      <w:pPr>
        <w:rPr>
          <w:rFonts w:ascii="Arial" w:hAnsi="Arial" w:cs="Arial"/>
          <w:b/>
          <w:color w:val="000000"/>
          <w:sz w:val="24"/>
          <w:szCs w:val="24"/>
        </w:rPr>
      </w:pPr>
    </w:p>
    <w:p w:rsidR="007B0025" w:rsidRDefault="007B0025" w:rsidP="00AD4087">
      <w:pPr>
        <w:spacing w:after="0" w:line="240" w:lineRule="auto"/>
        <w:rPr>
          <w:rFonts w:ascii="Arial" w:hAnsi="Arial" w:cs="Arial"/>
          <w:b/>
          <w:color w:val="000000"/>
          <w:sz w:val="24"/>
          <w:szCs w:val="24"/>
        </w:rPr>
      </w:pPr>
      <w:r w:rsidRPr="00AD4087">
        <w:rPr>
          <w:rFonts w:ascii="Arial" w:hAnsi="Arial" w:cs="Arial"/>
          <w:b/>
          <w:color w:val="000000"/>
          <w:sz w:val="24"/>
          <w:szCs w:val="24"/>
        </w:rPr>
        <w:t>Policy Statement – 2022</w:t>
      </w:r>
    </w:p>
    <w:p w:rsidR="00AD4087" w:rsidRPr="00AD4087" w:rsidRDefault="00AD4087" w:rsidP="00AD4087">
      <w:pPr>
        <w:spacing w:after="0" w:line="240" w:lineRule="auto"/>
        <w:rPr>
          <w:rFonts w:ascii="Arial" w:hAnsi="Arial" w:cs="Arial"/>
          <w:b/>
          <w:sz w:val="24"/>
          <w:szCs w:val="24"/>
        </w:rPr>
      </w:pPr>
    </w:p>
    <w:p w:rsidR="007B0025" w:rsidRDefault="007B0025" w:rsidP="00AD4087">
      <w:pPr>
        <w:pStyle w:val="Pa3"/>
        <w:spacing w:line="240" w:lineRule="auto"/>
        <w:rPr>
          <w:rFonts w:ascii="Arial" w:hAnsi="Arial" w:cs="Arial"/>
          <w:color w:val="000000"/>
        </w:rPr>
      </w:pPr>
      <w:r w:rsidRPr="007B0025">
        <w:rPr>
          <w:rFonts w:ascii="Arial" w:hAnsi="Arial" w:cs="Arial"/>
          <w:color w:val="000000"/>
        </w:rPr>
        <w:t>The refreshed Policy Statement contains a number of key changes throughout the document:</w:t>
      </w:r>
    </w:p>
    <w:p w:rsidR="00AD4087" w:rsidRPr="00AD4087" w:rsidRDefault="00AD4087" w:rsidP="00AD4087">
      <w:pPr>
        <w:pStyle w:val="Default"/>
      </w:pPr>
    </w:p>
    <w:p w:rsidR="007B0025" w:rsidRPr="007B0025" w:rsidRDefault="007B0025" w:rsidP="00AD4087">
      <w:pPr>
        <w:pStyle w:val="Default"/>
        <w:numPr>
          <w:ilvl w:val="0"/>
          <w:numId w:val="2"/>
        </w:numPr>
        <w:ind w:left="360"/>
        <w:rPr>
          <w:rFonts w:ascii="Arial" w:hAnsi="Arial" w:cs="Arial"/>
        </w:rPr>
      </w:pPr>
      <w:r w:rsidRPr="007B0025">
        <w:rPr>
          <w:rFonts w:ascii="Arial" w:hAnsi="Arial" w:cs="Arial"/>
        </w:rPr>
        <w:t xml:space="preserve">Use of the phrase children </w:t>
      </w:r>
      <w:r w:rsidRPr="007B0025">
        <w:rPr>
          <w:rFonts w:ascii="Arial" w:hAnsi="Arial" w:cs="Arial"/>
          <w:b/>
          <w:bCs/>
        </w:rPr>
        <w:t xml:space="preserve">and </w:t>
      </w:r>
      <w:r w:rsidRPr="007B0025">
        <w:rPr>
          <w:rFonts w:ascii="Arial" w:hAnsi="Arial" w:cs="Arial"/>
        </w:rPr>
        <w:t>young people;</w:t>
      </w:r>
    </w:p>
    <w:p w:rsidR="007B0025" w:rsidRPr="007B0025" w:rsidRDefault="007B0025" w:rsidP="00AD4087">
      <w:pPr>
        <w:pStyle w:val="Default"/>
        <w:numPr>
          <w:ilvl w:val="0"/>
          <w:numId w:val="2"/>
        </w:numPr>
        <w:ind w:left="360"/>
        <w:rPr>
          <w:rFonts w:ascii="Arial" w:hAnsi="Arial" w:cs="Arial"/>
        </w:rPr>
      </w:pPr>
      <w:r w:rsidRPr="007B0025">
        <w:rPr>
          <w:rFonts w:ascii="Arial" w:hAnsi="Arial" w:cs="Arial"/>
        </w:rPr>
        <w:t xml:space="preserve">A change in tone, using positive language, building from the impact of GIRFEC in Scotland; </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 xml:space="preserve">An emphasis on working together; </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 xml:space="preserve">Further clarity in order to provide confidence for practitioners in delivering GIRFEC through a policy, legislative and practice context; </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 xml:space="preserve">A focus on children’s rights as an underpinning principle of GIRFEC, ensuring policy and practice protects, respects and fulfils the rights of all children and young people; </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 xml:space="preserve">Alignment to key policy areas, for example: The Promise and a continued commitment to eradicate child poverty; </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Highlighting that all children and young people may benefit from the GIRFEC approach;</w:t>
      </w:r>
    </w:p>
    <w:p w:rsidR="007B0025" w:rsidRPr="007B0025" w:rsidRDefault="007B0025" w:rsidP="007B0025">
      <w:pPr>
        <w:pStyle w:val="Default"/>
        <w:numPr>
          <w:ilvl w:val="0"/>
          <w:numId w:val="2"/>
        </w:numPr>
        <w:spacing w:after="13"/>
        <w:ind w:left="360"/>
        <w:rPr>
          <w:rFonts w:ascii="Arial" w:hAnsi="Arial" w:cs="Arial"/>
        </w:rPr>
      </w:pPr>
      <w:r w:rsidRPr="007B0025">
        <w:rPr>
          <w:rFonts w:ascii="Arial" w:hAnsi="Arial" w:cs="Arial"/>
        </w:rPr>
        <w:t>An uplifting, visionary statement in relation to Achieving our Ambition, recognising the gaps and opportunities; and,</w:t>
      </w:r>
    </w:p>
    <w:p w:rsidR="007B0025" w:rsidRDefault="007B0025" w:rsidP="007B0025">
      <w:pPr>
        <w:pStyle w:val="Default"/>
        <w:numPr>
          <w:ilvl w:val="0"/>
          <w:numId w:val="2"/>
        </w:numPr>
        <w:ind w:left="360"/>
        <w:rPr>
          <w:rFonts w:ascii="Arial" w:hAnsi="Arial" w:cs="Arial"/>
        </w:rPr>
      </w:pPr>
      <w:r w:rsidRPr="007B0025">
        <w:rPr>
          <w:rFonts w:ascii="Arial" w:hAnsi="Arial" w:cs="Arial"/>
        </w:rPr>
        <w:t>A commitment to ongoing participation of children and young people to ensure that they fully understand, and are i</w:t>
      </w:r>
      <w:r>
        <w:rPr>
          <w:rFonts w:ascii="Arial" w:hAnsi="Arial" w:cs="Arial"/>
        </w:rPr>
        <w:t>nvolved in, all areas of GIRFEC.</w:t>
      </w:r>
    </w:p>
    <w:p w:rsidR="007B0025" w:rsidRDefault="007B0025" w:rsidP="007B0025">
      <w:pPr>
        <w:pStyle w:val="Default"/>
        <w:rPr>
          <w:rFonts w:ascii="Arial" w:hAnsi="Arial" w:cs="Arial"/>
        </w:rPr>
      </w:pPr>
    </w:p>
    <w:p w:rsidR="007B0025" w:rsidRDefault="007B0025" w:rsidP="007B0025">
      <w:pPr>
        <w:pStyle w:val="Default"/>
        <w:rPr>
          <w:rFonts w:ascii="Arial" w:hAnsi="Arial" w:cs="Arial"/>
        </w:rPr>
      </w:pPr>
    </w:p>
    <w:p w:rsidR="007B0025" w:rsidRPr="007B0025" w:rsidRDefault="007B0025" w:rsidP="00AD4087">
      <w:pPr>
        <w:autoSpaceDE w:val="0"/>
        <w:autoSpaceDN w:val="0"/>
        <w:adjustRightInd w:val="0"/>
        <w:spacing w:after="0" w:line="240" w:lineRule="auto"/>
        <w:rPr>
          <w:rFonts w:ascii="HelveticaNeueLT Std" w:hAnsi="HelveticaNeueLT Std" w:cs="HelveticaNeueLT Std"/>
          <w:color w:val="000000"/>
          <w:sz w:val="24"/>
          <w:szCs w:val="24"/>
        </w:rPr>
      </w:pPr>
    </w:p>
    <w:p w:rsidR="00AD4087" w:rsidRDefault="00AD4087">
      <w:pPr>
        <w:rPr>
          <w:rFonts w:ascii="Arial" w:hAnsi="Arial" w:cs="Arial"/>
          <w:b/>
          <w:color w:val="000000"/>
          <w:sz w:val="24"/>
          <w:szCs w:val="24"/>
        </w:rPr>
      </w:pPr>
      <w:r>
        <w:rPr>
          <w:rFonts w:ascii="Arial" w:hAnsi="Arial" w:cs="Arial"/>
          <w:b/>
        </w:rPr>
        <w:br w:type="page"/>
      </w:r>
    </w:p>
    <w:p w:rsidR="007B0025" w:rsidRPr="007B0025" w:rsidRDefault="007B0025" w:rsidP="007B0025">
      <w:pPr>
        <w:pStyle w:val="Default"/>
        <w:rPr>
          <w:rFonts w:ascii="Arial" w:hAnsi="Arial" w:cs="Arial"/>
          <w:b/>
        </w:rPr>
      </w:pPr>
      <w:r w:rsidRPr="007B0025">
        <w:rPr>
          <w:rFonts w:ascii="Arial" w:hAnsi="Arial" w:cs="Arial"/>
          <w:b/>
        </w:rPr>
        <w:lastRenderedPageBreak/>
        <w:t>Practice Guidance 1</w:t>
      </w:r>
      <w:r w:rsidR="00AD4087">
        <w:rPr>
          <w:rFonts w:ascii="Arial" w:hAnsi="Arial" w:cs="Arial"/>
          <w:b/>
        </w:rPr>
        <w:t>:</w:t>
      </w:r>
      <w:r w:rsidRPr="007B0025">
        <w:rPr>
          <w:rFonts w:ascii="Arial" w:hAnsi="Arial" w:cs="Arial"/>
          <w:b/>
        </w:rPr>
        <w:t xml:space="preserve"> Using the National Practice Model – 2022</w:t>
      </w:r>
    </w:p>
    <w:p w:rsidR="007B0025" w:rsidRPr="007B0025" w:rsidRDefault="007B0025" w:rsidP="007B0025">
      <w:pPr>
        <w:pStyle w:val="Default"/>
        <w:rPr>
          <w:rFonts w:ascii="Arial" w:hAnsi="Arial" w:cs="Arial"/>
        </w:rPr>
      </w:pPr>
    </w:p>
    <w:p w:rsidR="007B0025" w:rsidRPr="007B0025" w:rsidRDefault="007B0025" w:rsidP="007B0025">
      <w:pPr>
        <w:autoSpaceDE w:val="0"/>
        <w:autoSpaceDN w:val="0"/>
        <w:adjustRightInd w:val="0"/>
        <w:spacing w:after="220" w:line="241" w:lineRule="atLeast"/>
        <w:rPr>
          <w:rFonts w:ascii="Arial" w:hAnsi="Arial" w:cs="Arial"/>
          <w:color w:val="000000"/>
          <w:sz w:val="24"/>
          <w:szCs w:val="24"/>
        </w:rPr>
      </w:pPr>
      <w:r w:rsidRPr="007B0025">
        <w:rPr>
          <w:rFonts w:ascii="Arial" w:hAnsi="Arial" w:cs="Arial"/>
          <w:color w:val="000000"/>
          <w:sz w:val="24"/>
          <w:szCs w:val="24"/>
        </w:rPr>
        <w:t xml:space="preserve">The refreshed National Practice Model contains a number of key changes throughout the document: </w:t>
      </w:r>
    </w:p>
    <w:p w:rsidR="007B0025" w:rsidRPr="007B0025" w:rsidRDefault="007B0025" w:rsidP="007B0025">
      <w:pPr>
        <w:pStyle w:val="ListParagraph"/>
        <w:numPr>
          <w:ilvl w:val="0"/>
          <w:numId w:val="4"/>
        </w:numPr>
        <w:autoSpaceDE w:val="0"/>
        <w:autoSpaceDN w:val="0"/>
        <w:adjustRightInd w:val="0"/>
        <w:spacing w:after="56" w:line="240" w:lineRule="auto"/>
        <w:rPr>
          <w:rFonts w:ascii="Arial" w:hAnsi="Arial" w:cs="Arial"/>
          <w:color w:val="000000"/>
          <w:sz w:val="24"/>
          <w:szCs w:val="24"/>
        </w:rPr>
      </w:pPr>
      <w:r w:rsidRPr="007B0025">
        <w:rPr>
          <w:rFonts w:ascii="Arial" w:hAnsi="Arial" w:cs="Arial"/>
          <w:color w:val="000000"/>
          <w:sz w:val="24"/>
          <w:szCs w:val="24"/>
        </w:rPr>
        <w:t xml:space="preserve">Greater emphasis on child-centred, rights-respecting, strengths-based practice and the inclusion of children, young people and their families at every stage of the process; </w:t>
      </w:r>
    </w:p>
    <w:p w:rsidR="007B0025" w:rsidRPr="007B0025" w:rsidRDefault="007B0025" w:rsidP="007B0025">
      <w:pPr>
        <w:pStyle w:val="ListParagraph"/>
        <w:numPr>
          <w:ilvl w:val="0"/>
          <w:numId w:val="4"/>
        </w:numPr>
        <w:autoSpaceDE w:val="0"/>
        <w:autoSpaceDN w:val="0"/>
        <w:adjustRightInd w:val="0"/>
        <w:spacing w:after="56" w:line="240" w:lineRule="auto"/>
        <w:rPr>
          <w:rFonts w:ascii="Arial" w:hAnsi="Arial" w:cs="Arial"/>
          <w:color w:val="000000"/>
          <w:sz w:val="24"/>
          <w:szCs w:val="24"/>
        </w:rPr>
      </w:pPr>
      <w:r w:rsidRPr="007B0025">
        <w:rPr>
          <w:rFonts w:ascii="Arial" w:hAnsi="Arial" w:cs="Arial"/>
          <w:color w:val="000000"/>
          <w:sz w:val="24"/>
          <w:szCs w:val="24"/>
        </w:rPr>
        <w:t xml:space="preserve">Simpler language identified which can be used when working together with children, young people and families; </w:t>
      </w:r>
    </w:p>
    <w:p w:rsidR="007B0025" w:rsidRPr="007B0025" w:rsidRDefault="007B0025" w:rsidP="007B0025">
      <w:pPr>
        <w:pStyle w:val="ListParagraph"/>
        <w:numPr>
          <w:ilvl w:val="0"/>
          <w:numId w:val="4"/>
        </w:numPr>
        <w:autoSpaceDE w:val="0"/>
        <w:autoSpaceDN w:val="0"/>
        <w:adjustRightInd w:val="0"/>
        <w:spacing w:after="56" w:line="240" w:lineRule="auto"/>
        <w:rPr>
          <w:rFonts w:ascii="Arial" w:hAnsi="Arial" w:cs="Arial"/>
          <w:color w:val="000000"/>
          <w:sz w:val="24"/>
          <w:szCs w:val="24"/>
        </w:rPr>
      </w:pPr>
      <w:r w:rsidRPr="007B0025">
        <w:rPr>
          <w:rFonts w:ascii="Arial" w:hAnsi="Arial" w:cs="Arial"/>
          <w:color w:val="000000"/>
          <w:sz w:val="24"/>
          <w:szCs w:val="24"/>
        </w:rPr>
        <w:t xml:space="preserve">A deeper understanding of the impact of trauma and Adverse Childhood Experiences (ACEs) in considering the My World Triangle; and </w:t>
      </w:r>
    </w:p>
    <w:p w:rsidR="007B0025" w:rsidRPr="007B0025" w:rsidRDefault="007B0025" w:rsidP="007B00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Further detail provided on the Resilience Matrix.</w:t>
      </w:r>
    </w:p>
    <w:p w:rsidR="007B0025" w:rsidRPr="007B0025" w:rsidRDefault="007B0025" w:rsidP="007B0025">
      <w:pPr>
        <w:pStyle w:val="Default"/>
        <w:rPr>
          <w:rFonts w:ascii="Arial" w:hAnsi="Arial" w:cs="Arial"/>
        </w:rPr>
      </w:pPr>
    </w:p>
    <w:p w:rsidR="007B0025" w:rsidRDefault="007B0025" w:rsidP="007B0025">
      <w:pPr>
        <w:rPr>
          <w:rFonts w:ascii="Arial" w:hAnsi="Arial" w:cs="Arial"/>
          <w:sz w:val="24"/>
          <w:szCs w:val="24"/>
        </w:rPr>
      </w:pPr>
    </w:p>
    <w:p w:rsidR="007B0025" w:rsidRDefault="007B0025" w:rsidP="007B0025">
      <w:pPr>
        <w:rPr>
          <w:rFonts w:ascii="Arial" w:hAnsi="Arial" w:cs="Arial"/>
          <w:sz w:val="24"/>
          <w:szCs w:val="24"/>
        </w:rPr>
      </w:pPr>
    </w:p>
    <w:p w:rsidR="007B0025" w:rsidRDefault="007B0025" w:rsidP="007B0025">
      <w:pPr>
        <w:rPr>
          <w:rFonts w:ascii="Arial" w:hAnsi="Arial" w:cs="Arial"/>
          <w:sz w:val="24"/>
          <w:szCs w:val="24"/>
        </w:rPr>
      </w:pPr>
    </w:p>
    <w:p w:rsidR="00AD4087" w:rsidRDefault="00AD4087">
      <w:pPr>
        <w:rPr>
          <w:rFonts w:ascii="Arial" w:hAnsi="Arial" w:cs="Arial"/>
          <w:b/>
          <w:color w:val="000000"/>
          <w:sz w:val="24"/>
          <w:szCs w:val="24"/>
        </w:rPr>
      </w:pPr>
      <w:r>
        <w:rPr>
          <w:rFonts w:ascii="Arial" w:hAnsi="Arial" w:cs="Arial"/>
          <w:b/>
          <w:color w:val="000000"/>
          <w:sz w:val="24"/>
          <w:szCs w:val="24"/>
        </w:rPr>
        <w:br w:type="page"/>
      </w:r>
    </w:p>
    <w:p w:rsidR="007B0025" w:rsidRDefault="007B0025" w:rsidP="00AD4087">
      <w:pPr>
        <w:spacing w:after="0" w:line="240" w:lineRule="auto"/>
        <w:rPr>
          <w:rFonts w:ascii="Arial" w:hAnsi="Arial" w:cs="Arial"/>
          <w:b/>
          <w:color w:val="000000"/>
          <w:sz w:val="24"/>
          <w:szCs w:val="24"/>
        </w:rPr>
      </w:pPr>
      <w:r w:rsidRPr="007B0025">
        <w:rPr>
          <w:rFonts w:ascii="Arial" w:hAnsi="Arial" w:cs="Arial"/>
          <w:b/>
          <w:color w:val="000000"/>
          <w:sz w:val="24"/>
          <w:szCs w:val="24"/>
        </w:rPr>
        <w:lastRenderedPageBreak/>
        <w:t>Practice Guidance 2</w:t>
      </w:r>
      <w:r>
        <w:rPr>
          <w:rFonts w:ascii="Arial" w:hAnsi="Arial" w:cs="Arial"/>
          <w:b/>
          <w:color w:val="000000"/>
          <w:sz w:val="24"/>
          <w:szCs w:val="24"/>
        </w:rPr>
        <w:t>:</w:t>
      </w:r>
      <w:r w:rsidRPr="007B0025">
        <w:rPr>
          <w:rFonts w:ascii="Arial" w:hAnsi="Arial" w:cs="Arial"/>
          <w:b/>
          <w:color w:val="000000"/>
          <w:sz w:val="24"/>
          <w:szCs w:val="24"/>
        </w:rPr>
        <w:t xml:space="preserve"> Role of the named person – 2022</w:t>
      </w:r>
    </w:p>
    <w:p w:rsidR="00AD4087" w:rsidRPr="007B0025" w:rsidRDefault="00AD4087" w:rsidP="00AD4087">
      <w:pPr>
        <w:spacing w:after="0" w:line="240" w:lineRule="auto"/>
        <w:rPr>
          <w:rFonts w:ascii="Arial" w:hAnsi="Arial" w:cs="Arial"/>
          <w:b/>
          <w:color w:val="000000"/>
          <w:sz w:val="24"/>
          <w:szCs w:val="24"/>
        </w:rPr>
      </w:pPr>
    </w:p>
    <w:p w:rsidR="007B0025" w:rsidRPr="007B0025" w:rsidRDefault="007B0025" w:rsidP="00AD4087">
      <w:p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 xml:space="preserve">The refreshed role of the named person contains a number of key changes: </w:t>
      </w:r>
    </w:p>
    <w:p w:rsidR="00AD4087" w:rsidRDefault="00AD4087" w:rsidP="00AD4087">
      <w:pPr>
        <w:pStyle w:val="ListParagraph"/>
        <w:autoSpaceDE w:val="0"/>
        <w:autoSpaceDN w:val="0"/>
        <w:adjustRightInd w:val="0"/>
        <w:spacing w:after="0" w:line="240" w:lineRule="auto"/>
        <w:ind w:left="360"/>
        <w:rPr>
          <w:rFonts w:ascii="Arial" w:hAnsi="Arial" w:cs="Arial"/>
          <w:color w:val="000000"/>
          <w:sz w:val="24"/>
          <w:szCs w:val="24"/>
        </w:rPr>
      </w:pPr>
    </w:p>
    <w:p w:rsidR="007B0025" w:rsidRPr="007B0025" w:rsidRDefault="007B0025" w:rsidP="00AD408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 xml:space="preserve">Clarity that the named person continues be delivered on a policy basis, rather than a legislative basis; </w:t>
      </w:r>
    </w:p>
    <w:p w:rsidR="007B0025" w:rsidRPr="007B0025" w:rsidRDefault="007B0025" w:rsidP="00AD408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 xml:space="preserve">Understanding that the role and function of the named person may be known by other names across the country; </w:t>
      </w:r>
    </w:p>
    <w:p w:rsidR="007B0025" w:rsidRPr="007B0025" w:rsidRDefault="007B0025" w:rsidP="00AD408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 xml:space="preserve">Clarity of role within single agency (see </w:t>
      </w:r>
      <w:r w:rsidRPr="007B0025">
        <w:rPr>
          <w:rFonts w:ascii="Arial" w:hAnsi="Arial" w:cs="Arial"/>
          <w:color w:val="000000"/>
          <w:sz w:val="24"/>
          <w:szCs w:val="24"/>
          <w:u w:val="single"/>
        </w:rPr>
        <w:t xml:space="preserve">glossary </w:t>
      </w:r>
      <w:r w:rsidRPr="007B0025">
        <w:rPr>
          <w:rFonts w:ascii="Arial" w:hAnsi="Arial" w:cs="Arial"/>
          <w:color w:val="000000"/>
          <w:sz w:val="24"/>
          <w:szCs w:val="24"/>
        </w:rPr>
        <w:t xml:space="preserve">planning for children and young people; and </w:t>
      </w:r>
    </w:p>
    <w:p w:rsidR="007B0025" w:rsidRDefault="007B0025" w:rsidP="00AD408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7B0025">
        <w:rPr>
          <w:rFonts w:ascii="Arial" w:hAnsi="Arial" w:cs="Arial"/>
          <w:color w:val="000000"/>
          <w:sz w:val="24"/>
          <w:szCs w:val="24"/>
        </w:rPr>
        <w:t xml:space="preserve">Clarity on the interface between named person and lead professional (see </w:t>
      </w:r>
      <w:r w:rsidRPr="007B0025">
        <w:rPr>
          <w:rFonts w:ascii="Arial" w:hAnsi="Arial" w:cs="Arial"/>
          <w:color w:val="000000"/>
          <w:sz w:val="24"/>
          <w:szCs w:val="24"/>
          <w:u w:val="single"/>
        </w:rPr>
        <w:t>glossary</w:t>
      </w:r>
      <w:r w:rsidRPr="007B0025">
        <w:rPr>
          <w:rFonts w:ascii="Arial" w:hAnsi="Arial" w:cs="Arial"/>
          <w:color w:val="000000"/>
          <w:sz w:val="24"/>
          <w:szCs w:val="24"/>
        </w:rPr>
        <w:t xml:space="preserve">) roles. </w:t>
      </w:r>
    </w:p>
    <w:p w:rsidR="007B0025" w:rsidRDefault="007B0025" w:rsidP="007B0025">
      <w:pPr>
        <w:autoSpaceDE w:val="0"/>
        <w:autoSpaceDN w:val="0"/>
        <w:adjustRightInd w:val="0"/>
        <w:spacing w:after="0" w:line="240" w:lineRule="auto"/>
        <w:rPr>
          <w:rFonts w:ascii="Arial" w:hAnsi="Arial" w:cs="Arial"/>
          <w:color w:val="000000"/>
          <w:sz w:val="24"/>
          <w:szCs w:val="24"/>
        </w:rPr>
      </w:pPr>
    </w:p>
    <w:p w:rsidR="007B0025" w:rsidRPr="007B0025" w:rsidRDefault="007B0025" w:rsidP="007B0025">
      <w:pPr>
        <w:autoSpaceDE w:val="0"/>
        <w:autoSpaceDN w:val="0"/>
        <w:adjustRightInd w:val="0"/>
        <w:spacing w:after="0" w:line="240" w:lineRule="auto"/>
        <w:rPr>
          <w:rFonts w:ascii="HelveticaNeueLT Std" w:hAnsi="HelveticaNeueLT Std" w:cs="HelveticaNeueLT Std"/>
          <w:color w:val="000000"/>
          <w:sz w:val="24"/>
          <w:szCs w:val="24"/>
        </w:rPr>
      </w:pPr>
    </w:p>
    <w:p w:rsidR="00AD4087" w:rsidRDefault="00AD4087">
      <w:pPr>
        <w:rPr>
          <w:rFonts w:ascii="Arial" w:hAnsi="Arial" w:cs="Arial"/>
          <w:b/>
          <w:bCs/>
          <w:color w:val="000000"/>
          <w:sz w:val="24"/>
          <w:szCs w:val="24"/>
        </w:rPr>
      </w:pPr>
      <w:r>
        <w:rPr>
          <w:rFonts w:ascii="Arial" w:hAnsi="Arial" w:cs="Arial"/>
          <w:b/>
          <w:bCs/>
          <w:color w:val="000000"/>
          <w:sz w:val="24"/>
          <w:szCs w:val="24"/>
        </w:rPr>
        <w:br w:type="page"/>
      </w:r>
    </w:p>
    <w:p w:rsidR="007B0025" w:rsidRPr="007B0025" w:rsidRDefault="007B0025" w:rsidP="007B0025">
      <w:pPr>
        <w:autoSpaceDE w:val="0"/>
        <w:autoSpaceDN w:val="0"/>
        <w:adjustRightInd w:val="0"/>
        <w:spacing w:line="241" w:lineRule="atLeast"/>
        <w:rPr>
          <w:rFonts w:ascii="Arial" w:hAnsi="Arial" w:cs="Arial"/>
          <w:b/>
          <w:bCs/>
          <w:color w:val="000000"/>
          <w:sz w:val="24"/>
          <w:szCs w:val="24"/>
        </w:rPr>
      </w:pPr>
      <w:r w:rsidRPr="007B0025">
        <w:rPr>
          <w:rFonts w:ascii="Arial" w:hAnsi="Arial" w:cs="Arial"/>
          <w:b/>
          <w:bCs/>
          <w:color w:val="000000"/>
          <w:sz w:val="24"/>
          <w:szCs w:val="24"/>
        </w:rPr>
        <w:lastRenderedPageBreak/>
        <w:t>Practice Guidance 3</w:t>
      </w:r>
      <w:r>
        <w:rPr>
          <w:rFonts w:ascii="Arial" w:hAnsi="Arial" w:cs="Arial"/>
          <w:b/>
          <w:bCs/>
          <w:color w:val="000000"/>
          <w:sz w:val="24"/>
          <w:szCs w:val="24"/>
        </w:rPr>
        <w:t xml:space="preserve">: </w:t>
      </w:r>
      <w:r w:rsidRPr="007B0025">
        <w:rPr>
          <w:rFonts w:ascii="Arial" w:hAnsi="Arial" w:cs="Arial"/>
          <w:b/>
          <w:bCs/>
          <w:color w:val="000000"/>
          <w:sz w:val="24"/>
          <w:szCs w:val="24"/>
        </w:rPr>
        <w:t xml:space="preserve">Role of the lead professional 2022 </w:t>
      </w:r>
    </w:p>
    <w:p w:rsidR="007B0025" w:rsidRPr="007B0025" w:rsidRDefault="007B0025" w:rsidP="007B0025">
      <w:pPr>
        <w:pStyle w:val="Pa7"/>
        <w:spacing w:after="100"/>
        <w:rPr>
          <w:rFonts w:ascii="Arial" w:hAnsi="Arial" w:cs="Arial"/>
          <w:color w:val="000000"/>
        </w:rPr>
      </w:pPr>
      <w:r w:rsidRPr="007B0025">
        <w:rPr>
          <w:rFonts w:ascii="Arial" w:hAnsi="Arial" w:cs="Arial"/>
          <w:color w:val="000000"/>
        </w:rPr>
        <w:t xml:space="preserve">The refreshed role of the lead professional contains a number of key changes throughout the document: </w:t>
      </w:r>
    </w:p>
    <w:p w:rsidR="007B0025" w:rsidRPr="007B0025" w:rsidRDefault="007B0025" w:rsidP="007B0025">
      <w:pPr>
        <w:pStyle w:val="Default"/>
        <w:numPr>
          <w:ilvl w:val="0"/>
          <w:numId w:val="8"/>
        </w:numPr>
        <w:spacing w:after="13"/>
        <w:rPr>
          <w:rFonts w:ascii="Arial" w:hAnsi="Arial" w:cs="Arial"/>
        </w:rPr>
      </w:pPr>
      <w:r w:rsidRPr="007B0025">
        <w:rPr>
          <w:rFonts w:ascii="Arial" w:hAnsi="Arial" w:cs="Arial"/>
        </w:rPr>
        <w:t xml:space="preserve">The guidance is non-legislative and policy-based; </w:t>
      </w:r>
    </w:p>
    <w:p w:rsidR="007B0025" w:rsidRPr="007B0025" w:rsidRDefault="007B0025" w:rsidP="007B0025">
      <w:pPr>
        <w:pStyle w:val="Default"/>
        <w:numPr>
          <w:ilvl w:val="0"/>
          <w:numId w:val="8"/>
        </w:numPr>
        <w:spacing w:after="13"/>
        <w:rPr>
          <w:rFonts w:ascii="Arial" w:hAnsi="Arial" w:cs="Arial"/>
        </w:rPr>
      </w:pPr>
      <w:r w:rsidRPr="007B0025">
        <w:rPr>
          <w:rFonts w:ascii="Arial" w:hAnsi="Arial" w:cs="Arial"/>
        </w:rPr>
        <w:t xml:space="preserve">Clarity is provided regarding function and flexibility of the role; </w:t>
      </w:r>
    </w:p>
    <w:p w:rsidR="007B0025" w:rsidRPr="007B0025" w:rsidRDefault="007B0025" w:rsidP="007B0025">
      <w:pPr>
        <w:pStyle w:val="Default"/>
        <w:numPr>
          <w:ilvl w:val="0"/>
          <w:numId w:val="8"/>
        </w:numPr>
        <w:spacing w:after="13"/>
        <w:rPr>
          <w:rFonts w:ascii="Arial" w:hAnsi="Arial" w:cs="Arial"/>
        </w:rPr>
      </w:pPr>
      <w:r w:rsidRPr="007B0025">
        <w:rPr>
          <w:rFonts w:ascii="Arial" w:hAnsi="Arial" w:cs="Arial"/>
        </w:rPr>
        <w:t xml:space="preserve">Further clarity regarding who can be a lead professional for the child, young person and family; </w:t>
      </w:r>
    </w:p>
    <w:p w:rsidR="007B0025" w:rsidRPr="007B0025" w:rsidRDefault="007B0025" w:rsidP="007B0025">
      <w:pPr>
        <w:pStyle w:val="Default"/>
        <w:numPr>
          <w:ilvl w:val="0"/>
          <w:numId w:val="8"/>
        </w:numPr>
        <w:spacing w:after="13"/>
        <w:rPr>
          <w:rFonts w:ascii="Arial" w:hAnsi="Arial" w:cs="Arial"/>
        </w:rPr>
      </w:pPr>
      <w:r w:rsidRPr="007B0025">
        <w:rPr>
          <w:rFonts w:ascii="Arial" w:hAnsi="Arial" w:cs="Arial"/>
        </w:rPr>
        <w:t xml:space="preserve">There is an increased emphasis on the voice of the child or young person, including enabling full participation within decision-making; and </w:t>
      </w:r>
    </w:p>
    <w:p w:rsidR="007B0025" w:rsidRPr="007B0025" w:rsidRDefault="007B0025" w:rsidP="007B0025">
      <w:pPr>
        <w:pStyle w:val="Default"/>
        <w:numPr>
          <w:ilvl w:val="0"/>
          <w:numId w:val="8"/>
        </w:numPr>
        <w:rPr>
          <w:rFonts w:ascii="Arial" w:hAnsi="Arial" w:cs="Arial"/>
        </w:rPr>
      </w:pPr>
      <w:r w:rsidRPr="007B0025">
        <w:rPr>
          <w:rFonts w:ascii="Arial" w:hAnsi="Arial" w:cs="Arial"/>
        </w:rPr>
        <w:t>Greater clarity regarding a lead professional’s responsibilities in regard to the child’s plan.</w:t>
      </w:r>
    </w:p>
    <w:p w:rsidR="007B0025" w:rsidRDefault="007B0025" w:rsidP="007B0025">
      <w:pPr>
        <w:pStyle w:val="Default"/>
      </w:pPr>
    </w:p>
    <w:p w:rsidR="007B0025" w:rsidRDefault="007B0025" w:rsidP="007B0025">
      <w:pPr>
        <w:pStyle w:val="Default"/>
      </w:pPr>
    </w:p>
    <w:p w:rsidR="00AD4087" w:rsidRDefault="00AD4087">
      <w:pPr>
        <w:rPr>
          <w:rStyle w:val="A0"/>
          <w:rFonts w:ascii="Arial" w:hAnsi="Arial" w:cs="Arial"/>
          <w:b/>
          <w:sz w:val="24"/>
          <w:szCs w:val="24"/>
        </w:rPr>
      </w:pPr>
      <w:r>
        <w:rPr>
          <w:rStyle w:val="A0"/>
          <w:rFonts w:ascii="Arial" w:hAnsi="Arial" w:cs="Arial"/>
          <w:b/>
          <w:sz w:val="24"/>
          <w:szCs w:val="24"/>
        </w:rPr>
        <w:br w:type="page"/>
      </w:r>
    </w:p>
    <w:p w:rsidR="007B0025" w:rsidRDefault="007B0025" w:rsidP="00AD4087">
      <w:pPr>
        <w:pStyle w:val="Pa0"/>
        <w:spacing w:line="240" w:lineRule="auto"/>
        <w:rPr>
          <w:rStyle w:val="A0"/>
          <w:rFonts w:ascii="Arial" w:hAnsi="Arial" w:cs="Arial"/>
          <w:b/>
          <w:sz w:val="24"/>
          <w:szCs w:val="24"/>
        </w:rPr>
      </w:pPr>
      <w:r w:rsidRPr="007B0025">
        <w:rPr>
          <w:rStyle w:val="A0"/>
          <w:rFonts w:ascii="Arial" w:hAnsi="Arial" w:cs="Arial"/>
          <w:b/>
          <w:sz w:val="24"/>
          <w:szCs w:val="24"/>
        </w:rPr>
        <w:lastRenderedPageBreak/>
        <w:t xml:space="preserve">Practice Guidance 4: </w:t>
      </w:r>
      <w:r w:rsidRPr="007B0025">
        <w:rPr>
          <w:rStyle w:val="A0"/>
          <w:rFonts w:ascii="Arial" w:hAnsi="Arial" w:cs="Arial"/>
          <w:b/>
          <w:sz w:val="24"/>
          <w:szCs w:val="24"/>
        </w:rPr>
        <w:t>Information Sharing 2022</w:t>
      </w:r>
    </w:p>
    <w:p w:rsidR="00AD4087" w:rsidRPr="00AD4087" w:rsidRDefault="00AD4087" w:rsidP="00AD4087">
      <w:pPr>
        <w:pStyle w:val="Default"/>
      </w:pPr>
    </w:p>
    <w:p w:rsidR="007B0025" w:rsidRPr="007B0025" w:rsidRDefault="007B0025" w:rsidP="00AD4087">
      <w:pPr>
        <w:pStyle w:val="Pa3"/>
        <w:spacing w:line="240" w:lineRule="auto"/>
        <w:rPr>
          <w:rFonts w:ascii="Arial" w:hAnsi="Arial" w:cs="Arial"/>
          <w:color w:val="000000"/>
        </w:rPr>
      </w:pPr>
      <w:r w:rsidRPr="007B0025">
        <w:rPr>
          <w:rFonts w:ascii="Arial" w:hAnsi="Arial" w:cs="Arial"/>
          <w:color w:val="000000"/>
        </w:rPr>
        <w:t xml:space="preserve">The approach to information sharing for organisations has developed significantly since GIRFEC was initially introduced. Key changes highlighted in this document include: </w:t>
      </w:r>
    </w:p>
    <w:p w:rsidR="007B0025" w:rsidRPr="007B0025" w:rsidRDefault="007B0025" w:rsidP="007B0025">
      <w:pPr>
        <w:pStyle w:val="Default"/>
        <w:numPr>
          <w:ilvl w:val="0"/>
          <w:numId w:val="10"/>
        </w:numPr>
        <w:spacing w:after="56"/>
        <w:rPr>
          <w:rFonts w:ascii="Arial" w:hAnsi="Arial" w:cs="Arial"/>
        </w:rPr>
      </w:pPr>
      <w:r w:rsidRPr="007B0025">
        <w:rPr>
          <w:rFonts w:ascii="Arial" w:hAnsi="Arial" w:cs="Arial"/>
        </w:rPr>
        <w:t xml:space="preserve">Parts 4 (named person) and 5 (child’s plan) of the Children and Young People Act (Scotland) 2014 have not come into force and the intention of the Scottish Government is to repeal them. The role of named person (see </w:t>
      </w:r>
      <w:r w:rsidRPr="007B0025">
        <w:rPr>
          <w:rStyle w:val="A5"/>
          <w:rFonts w:ascii="Arial" w:hAnsi="Arial" w:cs="Arial"/>
        </w:rPr>
        <w:t>glossary</w:t>
      </w:r>
      <w:r w:rsidRPr="007B0025">
        <w:rPr>
          <w:rFonts w:ascii="Arial" w:hAnsi="Arial" w:cs="Arial"/>
        </w:rPr>
        <w:t xml:space="preserve">) does not create any additional authority to obtain information. However, some practitioners who fulfil the role of named person may have an existing role in relation to a child or young person (e.g. health visitor or head teacher) and in that capacity may have a lawful basis to process information. If a practitioner has significant concerns about a child or young person, they may share necessary information with the appropriate agencies and/or practitioners in response to their concerns, in compliance with data protection legislation. In some circumstances, it will be appropriate for information to be shared with the named person. No more information than necessary should be shared; </w:t>
      </w:r>
    </w:p>
    <w:p w:rsidR="007B0025" w:rsidRPr="007B0025" w:rsidRDefault="007B0025" w:rsidP="007B0025">
      <w:pPr>
        <w:pStyle w:val="Default"/>
        <w:numPr>
          <w:ilvl w:val="0"/>
          <w:numId w:val="10"/>
        </w:numPr>
        <w:spacing w:after="56"/>
        <w:rPr>
          <w:rFonts w:ascii="Arial" w:hAnsi="Arial" w:cs="Arial"/>
        </w:rPr>
      </w:pPr>
      <w:r w:rsidRPr="007B0025">
        <w:rPr>
          <w:rFonts w:ascii="Arial" w:hAnsi="Arial" w:cs="Arial"/>
        </w:rPr>
        <w:t xml:space="preserve">An emphasis on building trusting relationships and being transparent with children, young people and families; and </w:t>
      </w:r>
    </w:p>
    <w:p w:rsidR="007B0025" w:rsidRPr="007B0025" w:rsidRDefault="007B0025" w:rsidP="007B0025">
      <w:pPr>
        <w:pStyle w:val="Default"/>
        <w:numPr>
          <w:ilvl w:val="0"/>
          <w:numId w:val="10"/>
        </w:numPr>
        <w:rPr>
          <w:rFonts w:ascii="Arial" w:hAnsi="Arial" w:cs="Arial"/>
        </w:rPr>
      </w:pPr>
      <w:r w:rsidRPr="007B0025">
        <w:rPr>
          <w:rFonts w:ascii="Arial" w:hAnsi="Arial" w:cs="Arial"/>
        </w:rPr>
        <w:t xml:space="preserve">This guidance provides more clarity on information sharing for third sector organisations, and takes into account smaller, voluntary and community organisations that play a valuable role in sharing information to support a child or young person’s wellbeing. </w:t>
      </w:r>
    </w:p>
    <w:p w:rsidR="007B0025" w:rsidRDefault="007B0025" w:rsidP="007B0025">
      <w:pPr>
        <w:autoSpaceDE w:val="0"/>
        <w:autoSpaceDN w:val="0"/>
        <w:adjustRightInd w:val="0"/>
        <w:spacing w:after="560" w:line="241" w:lineRule="atLeast"/>
        <w:rPr>
          <w:rFonts w:ascii="Arial" w:hAnsi="Arial" w:cs="Arial"/>
          <w:color w:val="000000"/>
          <w:sz w:val="24"/>
          <w:szCs w:val="24"/>
        </w:rPr>
      </w:pPr>
    </w:p>
    <w:p w:rsidR="007B0025" w:rsidRDefault="007B0025" w:rsidP="007B0025">
      <w:pPr>
        <w:pStyle w:val="Default"/>
      </w:pPr>
    </w:p>
    <w:p w:rsidR="00AD4087" w:rsidRDefault="00AD4087">
      <w:pPr>
        <w:rPr>
          <w:rStyle w:val="A0"/>
          <w:rFonts w:ascii="Arial" w:hAnsi="Arial" w:cs="Arial"/>
          <w:b/>
          <w:sz w:val="24"/>
          <w:szCs w:val="24"/>
        </w:rPr>
      </w:pPr>
      <w:r>
        <w:rPr>
          <w:rStyle w:val="A0"/>
          <w:rFonts w:ascii="Arial" w:hAnsi="Arial" w:cs="Arial"/>
          <w:b/>
          <w:sz w:val="24"/>
          <w:szCs w:val="24"/>
        </w:rPr>
        <w:br w:type="page"/>
      </w:r>
    </w:p>
    <w:p w:rsidR="007B0025" w:rsidRDefault="007B0025" w:rsidP="00AD4087">
      <w:pPr>
        <w:pStyle w:val="Pa1"/>
        <w:spacing w:line="240" w:lineRule="auto"/>
        <w:rPr>
          <w:rStyle w:val="A0"/>
          <w:rFonts w:ascii="Arial" w:hAnsi="Arial" w:cs="Arial"/>
          <w:b/>
          <w:sz w:val="24"/>
          <w:szCs w:val="24"/>
        </w:rPr>
      </w:pPr>
      <w:r w:rsidRPr="007B0025">
        <w:rPr>
          <w:rStyle w:val="A0"/>
          <w:rFonts w:ascii="Arial" w:hAnsi="Arial" w:cs="Arial"/>
          <w:b/>
          <w:sz w:val="24"/>
          <w:szCs w:val="24"/>
        </w:rPr>
        <w:lastRenderedPageBreak/>
        <w:t>Statutory Guidance:</w:t>
      </w:r>
      <w:r w:rsidRPr="007B0025">
        <w:rPr>
          <w:rStyle w:val="A0"/>
          <w:rFonts w:ascii="Arial" w:hAnsi="Arial" w:cs="Arial"/>
          <w:b/>
          <w:sz w:val="24"/>
          <w:szCs w:val="24"/>
        </w:rPr>
        <w:t xml:space="preserve"> Assessment of Wellbeing 2022 –Part 18 (section 96) of the</w:t>
      </w:r>
      <w:r w:rsidRPr="007B0025">
        <w:rPr>
          <w:rStyle w:val="A0"/>
          <w:rFonts w:ascii="Arial" w:hAnsi="Arial" w:cs="Arial"/>
          <w:b/>
          <w:sz w:val="24"/>
          <w:szCs w:val="24"/>
        </w:rPr>
        <w:t xml:space="preserve"> </w:t>
      </w:r>
      <w:r w:rsidRPr="007B0025">
        <w:rPr>
          <w:rStyle w:val="A0"/>
          <w:rFonts w:ascii="Arial" w:hAnsi="Arial" w:cs="Arial"/>
          <w:b/>
          <w:sz w:val="24"/>
          <w:szCs w:val="24"/>
        </w:rPr>
        <w:t>Children and Young People</w:t>
      </w:r>
      <w:r w:rsidRPr="007B0025">
        <w:rPr>
          <w:rStyle w:val="A0"/>
          <w:rFonts w:ascii="Arial" w:hAnsi="Arial" w:cs="Arial"/>
          <w:b/>
          <w:sz w:val="24"/>
          <w:szCs w:val="24"/>
        </w:rPr>
        <w:t xml:space="preserve"> </w:t>
      </w:r>
      <w:r w:rsidRPr="007B0025">
        <w:rPr>
          <w:rStyle w:val="A0"/>
          <w:rFonts w:ascii="Arial" w:hAnsi="Arial" w:cs="Arial"/>
          <w:b/>
          <w:sz w:val="24"/>
          <w:szCs w:val="24"/>
        </w:rPr>
        <w:t xml:space="preserve">(Scotland) Act 2014 </w:t>
      </w:r>
    </w:p>
    <w:p w:rsidR="00AD4087" w:rsidRPr="00AD4087" w:rsidRDefault="00AD4087" w:rsidP="00AD4087">
      <w:pPr>
        <w:pStyle w:val="Default"/>
      </w:pPr>
    </w:p>
    <w:p w:rsidR="007B0025" w:rsidRDefault="007B0025" w:rsidP="00AD4087">
      <w:pPr>
        <w:pStyle w:val="Pa1"/>
        <w:spacing w:line="240" w:lineRule="auto"/>
        <w:rPr>
          <w:rFonts w:ascii="Arial" w:hAnsi="Arial" w:cs="Arial"/>
          <w:color w:val="000000"/>
        </w:rPr>
      </w:pPr>
      <w:r w:rsidRPr="007B0025">
        <w:rPr>
          <w:rFonts w:ascii="Arial" w:hAnsi="Arial" w:cs="Arial"/>
          <w:color w:val="000000"/>
        </w:rPr>
        <w:t>The refreshed statutory guidance contains a number of key changes throughout the document:</w:t>
      </w:r>
    </w:p>
    <w:p w:rsidR="00AD4087" w:rsidRPr="00AD4087" w:rsidRDefault="00AD4087" w:rsidP="00AD4087">
      <w:pPr>
        <w:pStyle w:val="Default"/>
      </w:pPr>
    </w:p>
    <w:p w:rsidR="007B0025" w:rsidRPr="007B0025" w:rsidRDefault="007B0025" w:rsidP="00AD4087">
      <w:pPr>
        <w:pStyle w:val="Default"/>
        <w:numPr>
          <w:ilvl w:val="0"/>
          <w:numId w:val="12"/>
        </w:numPr>
        <w:rPr>
          <w:rFonts w:ascii="Arial" w:hAnsi="Arial" w:cs="Arial"/>
        </w:rPr>
      </w:pPr>
      <w:r w:rsidRPr="007B0025">
        <w:rPr>
          <w:rFonts w:ascii="Arial" w:hAnsi="Arial" w:cs="Arial"/>
        </w:rPr>
        <w:t>The guidance has originated from Revised Draft Statutory Guidance published for consultation in December 2015, on Parts 4, 5 and 18 (section 96) of the Children and Young People (Scotland) Act 2014;</w:t>
      </w:r>
    </w:p>
    <w:p w:rsidR="007B0025" w:rsidRPr="007B0025" w:rsidRDefault="007B0025" w:rsidP="007B0025">
      <w:pPr>
        <w:pStyle w:val="Default"/>
        <w:numPr>
          <w:ilvl w:val="0"/>
          <w:numId w:val="12"/>
        </w:numPr>
        <w:spacing w:after="56"/>
        <w:rPr>
          <w:rFonts w:ascii="Arial" w:hAnsi="Arial" w:cs="Arial"/>
        </w:rPr>
      </w:pPr>
      <w:r w:rsidRPr="007B0025">
        <w:rPr>
          <w:rFonts w:ascii="Arial" w:hAnsi="Arial" w:cs="Arial"/>
        </w:rPr>
        <w:t>GIRFEC Values and Principles have been strengthened and are underpinned by the UNCRC, ensuring policy and practice protects, respects and fulfils the rights of all children and young people;</w:t>
      </w:r>
    </w:p>
    <w:p w:rsidR="007B0025" w:rsidRPr="007B0025" w:rsidRDefault="007B0025" w:rsidP="007B0025">
      <w:pPr>
        <w:pStyle w:val="Default"/>
        <w:numPr>
          <w:ilvl w:val="0"/>
          <w:numId w:val="12"/>
        </w:numPr>
        <w:spacing w:after="56"/>
        <w:rPr>
          <w:rFonts w:ascii="Arial" w:hAnsi="Arial" w:cs="Arial"/>
        </w:rPr>
      </w:pPr>
      <w:r w:rsidRPr="007B0025">
        <w:rPr>
          <w:rFonts w:ascii="Arial" w:hAnsi="Arial" w:cs="Arial"/>
        </w:rPr>
        <w:t>The revised National Child Protection Practice Guidance 2021 is reflected;</w:t>
      </w:r>
    </w:p>
    <w:p w:rsidR="007B0025" w:rsidRPr="007B0025" w:rsidRDefault="007B0025" w:rsidP="007B0025">
      <w:pPr>
        <w:pStyle w:val="Default"/>
        <w:numPr>
          <w:ilvl w:val="0"/>
          <w:numId w:val="12"/>
        </w:numPr>
        <w:spacing w:after="56"/>
        <w:rPr>
          <w:rFonts w:ascii="Arial" w:hAnsi="Arial" w:cs="Arial"/>
        </w:rPr>
      </w:pPr>
      <w:r w:rsidRPr="007B0025">
        <w:rPr>
          <w:rFonts w:ascii="Arial" w:hAnsi="Arial" w:cs="Arial"/>
        </w:rPr>
        <w:t xml:space="preserve">Clarity is provided regarding named person (see </w:t>
      </w:r>
      <w:r w:rsidRPr="007B0025">
        <w:rPr>
          <w:rStyle w:val="A5"/>
          <w:rFonts w:ascii="Arial" w:hAnsi="Arial" w:cs="Arial"/>
        </w:rPr>
        <w:t>glossary</w:t>
      </w:r>
      <w:r w:rsidRPr="007B0025">
        <w:rPr>
          <w:rFonts w:ascii="Arial" w:hAnsi="Arial" w:cs="Arial"/>
        </w:rPr>
        <w:t xml:space="preserve">) and lead professional (see </w:t>
      </w:r>
      <w:r w:rsidRPr="007B0025">
        <w:rPr>
          <w:rStyle w:val="A5"/>
          <w:rFonts w:ascii="Arial" w:hAnsi="Arial" w:cs="Arial"/>
        </w:rPr>
        <w:t>glossary</w:t>
      </w:r>
      <w:r w:rsidRPr="007B0025">
        <w:rPr>
          <w:rFonts w:ascii="Arial" w:hAnsi="Arial" w:cs="Arial"/>
        </w:rPr>
        <w:t>). These roles are now defined in policy rather than legislation; and</w:t>
      </w:r>
    </w:p>
    <w:p w:rsidR="007B0025" w:rsidRPr="007B0025" w:rsidRDefault="007B0025" w:rsidP="007B0025">
      <w:pPr>
        <w:pStyle w:val="Default"/>
        <w:numPr>
          <w:ilvl w:val="0"/>
          <w:numId w:val="12"/>
        </w:numPr>
        <w:rPr>
          <w:rFonts w:ascii="Arial" w:hAnsi="Arial" w:cs="Arial"/>
        </w:rPr>
      </w:pPr>
      <w:r w:rsidRPr="007B0025">
        <w:rPr>
          <w:rFonts w:ascii="Arial" w:hAnsi="Arial" w:cs="Arial"/>
        </w:rPr>
        <w:t xml:space="preserve">Incorporation of </w:t>
      </w:r>
      <w:proofErr w:type="gramStart"/>
      <w:r w:rsidRPr="007B0025">
        <w:rPr>
          <w:rFonts w:ascii="Arial" w:hAnsi="Arial" w:cs="Arial"/>
        </w:rPr>
        <w:t>The</w:t>
      </w:r>
      <w:proofErr w:type="gramEnd"/>
      <w:r w:rsidRPr="007B0025">
        <w:rPr>
          <w:rFonts w:ascii="Arial" w:hAnsi="Arial" w:cs="Arial"/>
        </w:rPr>
        <w:t xml:space="preserve"> Promise Scotland Plan 2021-24.</w:t>
      </w:r>
    </w:p>
    <w:p w:rsidR="007B0025" w:rsidRPr="007B0025" w:rsidRDefault="007B0025" w:rsidP="007B0025">
      <w:pPr>
        <w:pStyle w:val="Default"/>
      </w:pPr>
    </w:p>
    <w:sectPr w:rsidR="007B0025" w:rsidRPr="007B0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34534"/>
    <w:multiLevelType w:val="hybridMultilevel"/>
    <w:tmpl w:val="EAC18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01F414"/>
    <w:multiLevelType w:val="hybridMultilevel"/>
    <w:tmpl w:val="1D3F62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DBC154"/>
    <w:multiLevelType w:val="hybridMultilevel"/>
    <w:tmpl w:val="34CFDD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5D8CAB"/>
    <w:multiLevelType w:val="hybridMultilevel"/>
    <w:tmpl w:val="E7812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9733C"/>
    <w:multiLevelType w:val="hybridMultilevel"/>
    <w:tmpl w:val="3502D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B4F11"/>
    <w:multiLevelType w:val="hybridMultilevel"/>
    <w:tmpl w:val="180C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0129D"/>
    <w:multiLevelType w:val="hybridMultilevel"/>
    <w:tmpl w:val="8E327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B2702E"/>
    <w:multiLevelType w:val="hybridMultilevel"/>
    <w:tmpl w:val="5456F574"/>
    <w:lvl w:ilvl="0" w:tplc="F5A6860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6F4083"/>
    <w:multiLevelType w:val="hybridMultilevel"/>
    <w:tmpl w:val="478A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32786"/>
    <w:multiLevelType w:val="hybridMultilevel"/>
    <w:tmpl w:val="353D1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F16698A"/>
    <w:multiLevelType w:val="hybridMultilevel"/>
    <w:tmpl w:val="3CBA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6C4429"/>
    <w:multiLevelType w:val="hybridMultilevel"/>
    <w:tmpl w:val="17F0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844028"/>
    <w:multiLevelType w:val="hybridMultilevel"/>
    <w:tmpl w:val="31C45B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3"/>
  </w:num>
  <w:num w:numId="4">
    <w:abstractNumId w:val="5"/>
  </w:num>
  <w:num w:numId="5">
    <w:abstractNumId w:val="12"/>
  </w:num>
  <w:num w:numId="6">
    <w:abstractNumId w:val="6"/>
  </w:num>
  <w:num w:numId="7">
    <w:abstractNumId w:val="9"/>
  </w:num>
  <w:num w:numId="8">
    <w:abstractNumId w:val="11"/>
  </w:num>
  <w:num w:numId="9">
    <w:abstractNumId w:val="0"/>
  </w:num>
  <w:num w:numId="10">
    <w:abstractNumId w:val="1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25"/>
    <w:rsid w:val="0045035F"/>
    <w:rsid w:val="007B0025"/>
    <w:rsid w:val="00AD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13209-BCF8-4D45-8535-8F9BDDCD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02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
    <w:name w:val="Pa3"/>
    <w:basedOn w:val="Default"/>
    <w:next w:val="Default"/>
    <w:uiPriority w:val="99"/>
    <w:rsid w:val="007B0025"/>
    <w:pPr>
      <w:spacing w:line="241" w:lineRule="atLeast"/>
    </w:pPr>
    <w:rPr>
      <w:rFonts w:cstheme="minorBidi"/>
      <w:color w:val="auto"/>
    </w:rPr>
  </w:style>
  <w:style w:type="character" w:customStyle="1" w:styleId="A0">
    <w:name w:val="A0"/>
    <w:uiPriority w:val="99"/>
    <w:rsid w:val="007B0025"/>
    <w:rPr>
      <w:rFonts w:cs="HelveticaNeueLT Std"/>
      <w:color w:val="000000"/>
      <w:sz w:val="60"/>
      <w:szCs w:val="60"/>
    </w:rPr>
  </w:style>
  <w:style w:type="paragraph" w:customStyle="1" w:styleId="Pa4">
    <w:name w:val="Pa4"/>
    <w:basedOn w:val="Default"/>
    <w:next w:val="Default"/>
    <w:uiPriority w:val="99"/>
    <w:rsid w:val="007B0025"/>
    <w:pPr>
      <w:spacing w:line="241" w:lineRule="atLeast"/>
    </w:pPr>
    <w:rPr>
      <w:rFonts w:cstheme="minorBidi"/>
      <w:color w:val="auto"/>
    </w:rPr>
  </w:style>
  <w:style w:type="paragraph" w:styleId="ListParagraph">
    <w:name w:val="List Paragraph"/>
    <w:basedOn w:val="Normal"/>
    <w:uiPriority w:val="34"/>
    <w:qFormat/>
    <w:rsid w:val="007B0025"/>
    <w:pPr>
      <w:ind w:left="720"/>
      <w:contextualSpacing/>
    </w:pPr>
  </w:style>
  <w:style w:type="paragraph" w:customStyle="1" w:styleId="Pa2">
    <w:name w:val="Pa2"/>
    <w:basedOn w:val="Default"/>
    <w:next w:val="Default"/>
    <w:uiPriority w:val="99"/>
    <w:rsid w:val="007B0025"/>
    <w:pPr>
      <w:spacing w:line="241" w:lineRule="atLeast"/>
    </w:pPr>
    <w:rPr>
      <w:rFonts w:cstheme="minorBidi"/>
      <w:color w:val="auto"/>
    </w:rPr>
  </w:style>
  <w:style w:type="character" w:customStyle="1" w:styleId="A5">
    <w:name w:val="A5"/>
    <w:uiPriority w:val="99"/>
    <w:rsid w:val="007B0025"/>
    <w:rPr>
      <w:rFonts w:cs="HelveticaNeueLT Std"/>
      <w:color w:val="000000"/>
      <w:u w:val="single"/>
    </w:rPr>
  </w:style>
  <w:style w:type="paragraph" w:customStyle="1" w:styleId="Pa7">
    <w:name w:val="Pa7"/>
    <w:basedOn w:val="Default"/>
    <w:next w:val="Default"/>
    <w:uiPriority w:val="99"/>
    <w:rsid w:val="007B0025"/>
    <w:pPr>
      <w:spacing w:line="241" w:lineRule="atLeast"/>
    </w:pPr>
    <w:rPr>
      <w:rFonts w:cstheme="minorBidi"/>
      <w:color w:val="auto"/>
    </w:rPr>
  </w:style>
  <w:style w:type="paragraph" w:customStyle="1" w:styleId="Pa0">
    <w:name w:val="Pa0"/>
    <w:basedOn w:val="Default"/>
    <w:next w:val="Default"/>
    <w:uiPriority w:val="99"/>
    <w:rsid w:val="007B0025"/>
    <w:pPr>
      <w:spacing w:line="241" w:lineRule="atLeast"/>
    </w:pPr>
    <w:rPr>
      <w:rFonts w:cstheme="minorBidi"/>
      <w:color w:val="auto"/>
    </w:rPr>
  </w:style>
  <w:style w:type="paragraph" w:customStyle="1" w:styleId="Pa1">
    <w:name w:val="Pa1"/>
    <w:basedOn w:val="Default"/>
    <w:next w:val="Default"/>
    <w:uiPriority w:val="99"/>
    <w:rsid w:val="007B0025"/>
    <w:pPr>
      <w:spacing w:line="241" w:lineRule="atLeast"/>
    </w:pPr>
    <w:rPr>
      <w:rFonts w:cstheme="minorBidi"/>
      <w:color w:val="auto"/>
    </w:rPr>
  </w:style>
  <w:style w:type="paragraph" w:customStyle="1" w:styleId="Pa6">
    <w:name w:val="Pa6"/>
    <w:basedOn w:val="Default"/>
    <w:next w:val="Default"/>
    <w:uiPriority w:val="99"/>
    <w:rsid w:val="007B002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Michelle</dc:creator>
  <cp:keywords/>
  <dc:description/>
  <cp:lastModifiedBy>Kennedy, Michelle</cp:lastModifiedBy>
  <cp:revision>1</cp:revision>
  <dcterms:created xsi:type="dcterms:W3CDTF">2022-10-11T09:11:00Z</dcterms:created>
  <dcterms:modified xsi:type="dcterms:W3CDTF">2022-10-11T09:28:00Z</dcterms:modified>
</cp:coreProperties>
</file>